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Default="00C0795C" w:rsidP="00C0795C">
      <w:pPr>
        <w:jc w:val="both"/>
        <w:rPr>
          <w:b/>
          <w:sz w:val="32"/>
          <w:szCs w:val="32"/>
        </w:rPr>
      </w:pPr>
    </w:p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5A61EF" w:rsidRPr="007725B4">
        <w:rPr>
          <w:b/>
          <w:sz w:val="28"/>
          <w:szCs w:val="28"/>
        </w:rPr>
        <w:t>ПЕРВОЕ ПОЛУГОДИЕ</w:t>
      </w:r>
      <w:r w:rsidRPr="007725B4">
        <w:rPr>
          <w:b/>
          <w:sz w:val="28"/>
          <w:szCs w:val="28"/>
        </w:rPr>
        <w:t xml:space="preserve"> 2013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proofErr w:type="gramStart"/>
      <w:r w:rsidR="00C47921" w:rsidRPr="00E41DAE">
        <w:rPr>
          <w:sz w:val="28"/>
          <w:szCs w:val="28"/>
        </w:rPr>
        <w:t xml:space="preserve">За </w:t>
      </w:r>
      <w:r w:rsidR="00C47921">
        <w:rPr>
          <w:sz w:val="28"/>
          <w:szCs w:val="28"/>
          <w:lang w:val="en-US"/>
        </w:rPr>
        <w:t>I</w:t>
      </w:r>
      <w:r w:rsidR="00C47921" w:rsidRPr="00D4480E">
        <w:rPr>
          <w:sz w:val="28"/>
          <w:szCs w:val="28"/>
        </w:rPr>
        <w:t xml:space="preserve"> </w:t>
      </w:r>
      <w:r w:rsidR="00C47921">
        <w:rPr>
          <w:sz w:val="28"/>
          <w:szCs w:val="28"/>
        </w:rPr>
        <w:t>полугодие</w:t>
      </w:r>
      <w:r w:rsidR="00C47921" w:rsidRPr="00E41DAE">
        <w:rPr>
          <w:sz w:val="28"/>
          <w:szCs w:val="28"/>
        </w:rPr>
        <w:t xml:space="preserve"> 201</w:t>
      </w:r>
      <w:r w:rsidR="00C47921">
        <w:rPr>
          <w:sz w:val="28"/>
          <w:szCs w:val="28"/>
        </w:rPr>
        <w:t>3</w:t>
      </w:r>
      <w:r w:rsidR="00C47921" w:rsidRPr="00E41DAE">
        <w:rPr>
          <w:sz w:val="28"/>
          <w:szCs w:val="28"/>
        </w:rPr>
        <w:t xml:space="preserve"> года по городу Ставрополю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крупным и средним организациям производителям составил </w:t>
      </w:r>
      <w:r w:rsidR="00C47921">
        <w:rPr>
          <w:sz w:val="28"/>
          <w:szCs w:val="28"/>
        </w:rPr>
        <w:t>13,1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1D3322">
        <w:rPr>
          <w:sz w:val="28"/>
          <w:szCs w:val="28"/>
        </w:rPr>
        <w:t>6,6</w:t>
      </w:r>
      <w:r w:rsidR="001D3322" w:rsidRPr="00E41DAE">
        <w:rPr>
          <w:sz w:val="28"/>
          <w:szCs w:val="28"/>
        </w:rPr>
        <w:t xml:space="preserve">% </w:t>
      </w:r>
      <w:r w:rsidR="001D3322">
        <w:rPr>
          <w:sz w:val="28"/>
          <w:szCs w:val="28"/>
        </w:rPr>
        <w:t>меньше</w:t>
      </w:r>
      <w:r w:rsidR="001D3322" w:rsidRPr="00E41DAE">
        <w:rPr>
          <w:sz w:val="28"/>
          <w:szCs w:val="28"/>
        </w:rPr>
        <w:t xml:space="preserve"> уровня января</w:t>
      </w:r>
      <w:r w:rsid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>-</w:t>
      </w:r>
      <w:r w:rsidR="001D3322">
        <w:rPr>
          <w:sz w:val="28"/>
          <w:szCs w:val="28"/>
        </w:rPr>
        <w:t xml:space="preserve"> июня 2012 года.</w:t>
      </w:r>
      <w:proofErr w:type="gramEnd"/>
      <w:r w:rsidR="001D3322">
        <w:rPr>
          <w:sz w:val="28"/>
          <w:szCs w:val="28"/>
        </w:rPr>
        <w:t xml:space="preserve"> За последние два года наблюдается тенденция снижения объема отгруженных товаров </w:t>
      </w:r>
      <w:proofErr w:type="gramStart"/>
      <w:r w:rsidR="001D3322">
        <w:rPr>
          <w:sz w:val="28"/>
          <w:szCs w:val="28"/>
        </w:rPr>
        <w:t>в первом полугодии при превышении объема отгруженных товаров по итогам анализа статистических данных в целом за год</w:t>
      </w:r>
      <w:proofErr w:type="gramEnd"/>
      <w:r w:rsidR="001D3322">
        <w:rPr>
          <w:sz w:val="28"/>
          <w:szCs w:val="28"/>
        </w:rPr>
        <w:t>.</w:t>
      </w:r>
      <w:r w:rsidR="0098608C" w:rsidRPr="0098608C">
        <w:rPr>
          <w:sz w:val="28"/>
          <w:szCs w:val="28"/>
        </w:rPr>
        <w:t xml:space="preserve"> </w:t>
      </w:r>
    </w:p>
    <w:p w:rsidR="001D3322" w:rsidRPr="007725B4" w:rsidRDefault="001D3322" w:rsidP="001D33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D3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2012 года на 0,8% ниже уровня </w:t>
      </w:r>
      <w:r>
        <w:rPr>
          <w:sz w:val="28"/>
          <w:szCs w:val="28"/>
          <w:lang w:val="en-US"/>
        </w:rPr>
        <w:t>I</w:t>
      </w:r>
      <w:r w:rsidRPr="001D332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 2011 года, а в целом за 2012 год на 1,6 % выше уровня 2011 года.</w:t>
      </w:r>
    </w:p>
    <w:p w:rsidR="001D3322" w:rsidRPr="00BB0DD8" w:rsidRDefault="001D3322" w:rsidP="00AD026C">
      <w:pPr>
        <w:pStyle w:val="a7"/>
        <w:spacing w:after="0"/>
        <w:ind w:left="0"/>
        <w:rPr>
          <w:b/>
          <w:sz w:val="28"/>
          <w:szCs w:val="28"/>
        </w:rPr>
      </w:pPr>
    </w:p>
    <w:p w:rsidR="00BB0DD8" w:rsidRDefault="00F925A1" w:rsidP="00AD026C">
      <w:pPr>
        <w:pStyle w:val="a7"/>
        <w:spacing w:after="0"/>
        <w:ind w:left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96777" cy="4933741"/>
            <wp:effectExtent l="19050" t="0" r="27773" b="20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32FFA">
        <w:rPr>
          <w:b/>
          <w:sz w:val="28"/>
          <w:szCs w:val="28"/>
          <w:lang w:val="en-US"/>
        </w:rPr>
        <w:br w:type="textWrapping" w:clear="all"/>
      </w:r>
    </w:p>
    <w:p w:rsidR="00BC3A81" w:rsidRDefault="00BC3A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  <w:lang w:val="en-US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AD026C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организациями вложено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289,8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>
        <w:rPr>
          <w:rFonts w:ascii="Times New Roman" w:hAnsi="Times New Roman" w:cs="Times New Roman"/>
          <w:sz w:val="28"/>
          <w:szCs w:val="28"/>
        </w:rPr>
        <w:t>22,6</w:t>
      </w:r>
      <w:r w:rsidRPr="004A06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первого полугодия 2012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23" w:rsidRDefault="00DA4D23" w:rsidP="00AD026C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оценке, за</w:t>
      </w:r>
      <w:r w:rsidR="0017213B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E97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вложено инвестиций </w:t>
      </w:r>
      <w:r w:rsidR="0017213B">
        <w:rPr>
          <w:rFonts w:ascii="Times New Roman" w:hAnsi="Times New Roman" w:cs="Times New Roman"/>
          <w:sz w:val="28"/>
          <w:szCs w:val="28"/>
        </w:rPr>
        <w:t>3 </w:t>
      </w:r>
      <w:r w:rsidR="00FC5745">
        <w:rPr>
          <w:rFonts w:ascii="Times New Roman" w:hAnsi="Times New Roman" w:cs="Times New Roman"/>
          <w:sz w:val="28"/>
          <w:szCs w:val="28"/>
        </w:rPr>
        <w:t>224</w:t>
      </w:r>
      <w:r w:rsidR="0017213B">
        <w:rPr>
          <w:rFonts w:ascii="Times New Roman" w:hAnsi="Times New Roman" w:cs="Times New Roman"/>
          <w:sz w:val="28"/>
          <w:szCs w:val="28"/>
        </w:rPr>
        <w:t>,9 млн. руб., что на 3</w:t>
      </w:r>
      <w:r w:rsidR="00FC57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7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больше уровня</w:t>
      </w:r>
      <w:r w:rsidR="00FC5745">
        <w:rPr>
          <w:rFonts w:ascii="Times New Roman" w:hAnsi="Times New Roman" w:cs="Times New Roman"/>
          <w:sz w:val="28"/>
          <w:szCs w:val="28"/>
        </w:rPr>
        <w:t xml:space="preserve"> первого полугодия</w:t>
      </w:r>
      <w:r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AD026C" w:rsidRPr="00DA4D23" w:rsidRDefault="00DA4D23" w:rsidP="00DA4D23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оценке, за</w:t>
      </w:r>
      <w:r w:rsidR="00E97D6F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2011 год</w:t>
      </w:r>
      <w:r w:rsidR="00E97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вложено инвестиций </w:t>
      </w:r>
      <w:r w:rsidR="0017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5745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7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FC574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7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C5745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</w:t>
      </w:r>
      <w:r w:rsidR="00FC5745">
        <w:rPr>
          <w:rFonts w:ascii="Times New Roman" w:hAnsi="Times New Roman" w:cs="Times New Roman"/>
          <w:sz w:val="28"/>
          <w:szCs w:val="28"/>
        </w:rPr>
        <w:t xml:space="preserve"> уровня первого полугодия</w:t>
      </w:r>
      <w:r>
        <w:rPr>
          <w:rFonts w:ascii="Times New Roman" w:hAnsi="Times New Roman" w:cs="Times New Roman"/>
          <w:sz w:val="28"/>
          <w:szCs w:val="28"/>
        </w:rPr>
        <w:t xml:space="preserve"> уровня 2010 года.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BC3A81" w:rsidRPr="00BC3A81" w:rsidRDefault="00C0795C" w:rsidP="00BC3A8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январе-июне 2013 года  составил 599,4 млн. рублей, в том числе строительными организациями – 555,8 млн. рублей.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C0795C" w:rsidRDefault="00C0795C" w:rsidP="00BC3A81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строительными организациями города в 2013 году                                                                                          </w:t>
      </w:r>
    </w:p>
    <w:tbl>
      <w:tblPr>
        <w:tblW w:w="0" w:type="auto"/>
        <w:jc w:val="center"/>
        <w:tblInd w:w="-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0"/>
        <w:gridCol w:w="2327"/>
        <w:gridCol w:w="1926"/>
      </w:tblGrid>
      <w:tr w:rsidR="00C0795C" w:rsidTr="007309EC">
        <w:trPr>
          <w:cantSplit/>
          <w:jc w:val="center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562B31">
            <w:pPr>
              <w:jc w:val="center"/>
            </w:pPr>
            <w:r>
              <w:t>Январь-июнь  2013 года</w:t>
            </w:r>
          </w:p>
        </w:tc>
      </w:tr>
      <w:tr w:rsidR="00C0795C" w:rsidTr="007309EC">
        <w:trPr>
          <w:cantSplit/>
          <w:trHeight w:hRule="exact" w:val="789"/>
          <w:jc w:val="center"/>
        </w:trPr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562B31">
            <w:pPr>
              <w:jc w:val="center"/>
            </w:pPr>
            <w:r>
              <w:t>млн. руб.</w:t>
            </w:r>
          </w:p>
          <w:p w:rsidR="00C0795C" w:rsidRDefault="00C0795C" w:rsidP="00562B31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562B31">
            <w:pPr>
              <w:jc w:val="center"/>
            </w:pPr>
            <w:r>
              <w:t>в %  к январ</w:t>
            </w:r>
            <w:proofErr w:type="gramStart"/>
            <w:r>
              <w:t>ю-</w:t>
            </w:r>
            <w:proofErr w:type="gramEnd"/>
            <w:r>
              <w:t xml:space="preserve"> июню</w:t>
            </w:r>
          </w:p>
          <w:p w:rsidR="00C0795C" w:rsidRDefault="00C0795C" w:rsidP="00562B31">
            <w:pPr>
              <w:jc w:val="center"/>
            </w:pPr>
            <w:r>
              <w:t>2012 года</w:t>
            </w:r>
          </w:p>
        </w:tc>
      </w:tr>
      <w:tr w:rsidR="00C0795C" w:rsidTr="007309EC">
        <w:trPr>
          <w:cantSplit/>
          <w:trHeight w:hRule="exact" w:val="394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Всего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562B31">
            <w:pPr>
              <w:jc w:val="center"/>
            </w:pPr>
            <w:r>
              <w:t>555.8</w:t>
            </w:r>
          </w:p>
          <w:p w:rsidR="00C0795C" w:rsidRDefault="00C0795C" w:rsidP="00562B31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562B31">
            <w:pPr>
              <w:jc w:val="center"/>
            </w:pPr>
            <w:r>
              <w:t>89.9</w:t>
            </w:r>
          </w:p>
        </w:tc>
      </w:tr>
    </w:tbl>
    <w:p w:rsidR="00C0795C" w:rsidRDefault="00C0795C" w:rsidP="00C07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индивидуального жилищного строительства составил 30,3% против 26,6% в январе-июне 2012 года.</w:t>
      </w:r>
    </w:p>
    <w:p w:rsidR="001F375B" w:rsidRPr="001F375B" w:rsidRDefault="001F375B" w:rsidP="00C07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январе-июне введено в действие общей площади 170,1 тыс. кв. м., что к соответствующему периоду 2012 года составляет 81,9%, в том числе индивидуальное строительство 51,5 тыс. кв. м., что к соответствующему периоду 2012 года составляет 93 %.</w:t>
      </w:r>
    </w:p>
    <w:p w:rsidR="008017D7" w:rsidRDefault="008017D7" w:rsidP="00C47921">
      <w:pPr>
        <w:pStyle w:val="2"/>
        <w:ind w:firstLine="709"/>
        <w:jc w:val="center"/>
        <w:rPr>
          <w:b w:val="0"/>
          <w:sz w:val="28"/>
          <w:szCs w:val="28"/>
        </w:rPr>
      </w:pPr>
    </w:p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январе–июне 2013 </w:t>
      </w:r>
      <w:r w:rsidR="00C0795C">
        <w:rPr>
          <w:sz w:val="28"/>
          <w:szCs w:val="28"/>
        </w:rPr>
        <w:t>года снизились перевозки и грузооборот автомобильного транспорта.</w:t>
      </w:r>
    </w:p>
    <w:p w:rsidR="00FD5EE3" w:rsidRDefault="00641AFB" w:rsidP="00C0795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  <w:r w:rsidR="00C0795C">
        <w:rPr>
          <w:sz w:val="28"/>
          <w:szCs w:val="28"/>
        </w:rPr>
        <w:t>На коммерческой основе перевезено 156,0 тыс. тонн (77,3%). Объем</w:t>
      </w:r>
      <w:r w:rsidR="007309EC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коммерческого грузооборота уменьшился на 23,3% и составил 12,1 млн. т-км.</w:t>
      </w:r>
    </w:p>
    <w:p w:rsidR="001F375B" w:rsidRPr="00FD5EE3" w:rsidRDefault="001F375B" w:rsidP="00C0795C">
      <w:pPr>
        <w:pStyle w:val="23"/>
        <w:spacing w:after="0" w:line="240" w:lineRule="auto"/>
        <w:ind w:left="0"/>
        <w:jc w:val="both"/>
        <w:rPr>
          <w:b/>
        </w:rPr>
      </w:pPr>
      <w:r w:rsidRPr="00FD5EE3">
        <w:rPr>
          <w:b/>
        </w:rPr>
        <w:t xml:space="preserve">(стоимость дизельного топлива на 02.10.2013 г. Ставрополь – 30,62 </w:t>
      </w:r>
      <w:proofErr w:type="spellStart"/>
      <w:r w:rsidRPr="00FD5EE3">
        <w:rPr>
          <w:b/>
        </w:rPr>
        <w:t>руб</w:t>
      </w:r>
      <w:proofErr w:type="spellEnd"/>
      <w:r w:rsidRPr="00FD5EE3">
        <w:rPr>
          <w:b/>
        </w:rPr>
        <w:t xml:space="preserve">/л., Москва – 32,16 </w:t>
      </w:r>
      <w:proofErr w:type="spellStart"/>
      <w:r w:rsidRPr="00FD5EE3">
        <w:rPr>
          <w:b/>
        </w:rPr>
        <w:t>руб</w:t>
      </w:r>
      <w:proofErr w:type="spellEnd"/>
      <w:r w:rsidRPr="00FD5EE3">
        <w:rPr>
          <w:b/>
        </w:rPr>
        <w:t>/л.)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1"/>
        <w:gridCol w:w="1775"/>
        <w:gridCol w:w="1864"/>
      </w:tblGrid>
      <w:tr w:rsidR="00C0795C" w:rsidTr="00562B31">
        <w:trPr>
          <w:tblHeader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562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Январь-июнь  2013г.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январю-июню 2012г.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52.5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101.4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48.2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102.6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4.3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89.6</w:t>
            </w:r>
          </w:p>
        </w:tc>
      </w:tr>
    </w:tbl>
    <w:p w:rsidR="00C0795C" w:rsidRDefault="00C0795C" w:rsidP="00C0795C">
      <w:pPr>
        <w:ind w:firstLine="737"/>
        <w:jc w:val="both"/>
      </w:pPr>
    </w:p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E121F0" w:rsidRPr="00177E1A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Перевозки пассажиров транспортом общего пользование за первое полугодие 2013 года были снижены по отношению к первому полугодию 2012 года в связи тем, что погодные условия в весенне-зимний период 2013 года позволяли владельцам личных транспортных средств выезжать на дороги города без угрозы дорожно-транспортных происшествий. Так же отмечаем прирост личного транспорта горожан.    </w:t>
      </w:r>
    </w:p>
    <w:p w:rsidR="00177E1A" w:rsidRDefault="00177E1A" w:rsidP="00E121F0">
      <w:pPr>
        <w:jc w:val="both"/>
        <w:rPr>
          <w:sz w:val="28"/>
          <w:szCs w:val="28"/>
        </w:rPr>
      </w:pPr>
    </w:p>
    <w:p w:rsidR="00C0795C" w:rsidRPr="00E121F0" w:rsidRDefault="00C0795C" w:rsidP="007309E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Пассажирооборот организаций отдельных видов транспорта</w:t>
      </w:r>
    </w:p>
    <w:p w:rsidR="00177E1A" w:rsidRPr="00E121F0" w:rsidRDefault="00177E1A" w:rsidP="007309EC">
      <w:pPr>
        <w:jc w:val="center"/>
        <w:rPr>
          <w:sz w:val="28"/>
          <w:szCs w:val="28"/>
        </w:rPr>
      </w:pPr>
    </w:p>
    <w:p w:rsidR="00C0795C" w:rsidRDefault="00C0795C" w:rsidP="00C0795C">
      <w:pPr>
        <w:jc w:val="both"/>
        <w:rPr>
          <w:sz w:val="22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2"/>
        </w:rPr>
        <w:t xml:space="preserve">млн. </w:t>
      </w:r>
      <w:proofErr w:type="spellStart"/>
      <w:r>
        <w:rPr>
          <w:sz w:val="22"/>
        </w:rPr>
        <w:t>пасс</w:t>
      </w:r>
      <w:proofErr w:type="gramStart"/>
      <w:r>
        <w:rPr>
          <w:sz w:val="22"/>
        </w:rPr>
        <w:t>.-</w:t>
      </w:r>
      <w:proofErr w:type="gramEnd"/>
      <w:r>
        <w:rPr>
          <w:sz w:val="22"/>
        </w:rPr>
        <w:t>км</w:t>
      </w:r>
      <w:proofErr w:type="spellEnd"/>
    </w:p>
    <w:tbl>
      <w:tblPr>
        <w:tblW w:w="9342" w:type="dxa"/>
        <w:jc w:val="center"/>
        <w:tblInd w:w="-2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3"/>
        <w:gridCol w:w="1418"/>
        <w:gridCol w:w="1871"/>
      </w:tblGrid>
      <w:tr w:rsidR="00C0795C" w:rsidTr="007309EC">
        <w:trPr>
          <w:tblHeader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июнь 2013г.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 - июню 2012г.</w:t>
            </w:r>
          </w:p>
        </w:tc>
      </w:tr>
      <w:tr w:rsidR="00C0795C" w:rsidTr="007309EC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>По видам транспорта: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</w:tr>
      <w:tr w:rsidR="00C0795C" w:rsidTr="007309EC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229.8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99.1</w:t>
            </w:r>
          </w:p>
        </w:tc>
      </w:tr>
      <w:tr w:rsidR="00C0795C" w:rsidTr="007309EC">
        <w:trPr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13.4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D3267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89.6</w:t>
            </w:r>
          </w:p>
        </w:tc>
      </w:tr>
    </w:tbl>
    <w:p w:rsidR="00C0795C" w:rsidRDefault="00C0795C" w:rsidP="00C0795C">
      <w:pPr>
        <w:jc w:val="both"/>
      </w:pPr>
    </w:p>
    <w:p w:rsidR="00C47921" w:rsidRPr="00BC3A81" w:rsidRDefault="00C0795C" w:rsidP="0080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ГУП СК «Международный аэропорт Ставрополь» отправил самолетами за январь-июнь 2013 года 58,3 тысячи пассажиров, что на 18,0% больше, чем за соответствующий период прошлого года и 183</w:t>
      </w:r>
      <w:r w:rsidR="008017D7">
        <w:rPr>
          <w:sz w:val="28"/>
          <w:szCs w:val="28"/>
        </w:rPr>
        <w:t xml:space="preserve"> тонны (107,6%) почты и грузов</w:t>
      </w:r>
      <w:r w:rsidR="00BC3A81">
        <w:rPr>
          <w:sz w:val="28"/>
          <w:szCs w:val="28"/>
        </w:rPr>
        <w:t>.</w:t>
      </w:r>
    </w:p>
    <w:p w:rsidR="00BC3A81" w:rsidRPr="00BC3A81" w:rsidRDefault="00BC3A81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C0795C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Ставрополя в январе – июне 2013г. составил 103,8 млрд. рублей, что в товарной массе составляет 104,8% к соответствующему периоду предыдущего года.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47,8%, непродовольственных товаров – 52,2%.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>
        <w:rPr>
          <w:sz w:val="28"/>
          <w:szCs w:val="28"/>
        </w:rPr>
        <w:t xml:space="preserve"> январе-июне 2013 года составил 5,7 млрд. рублей, или 108,8% к соответствующему периоду предыдущего года.</w:t>
      </w:r>
    </w:p>
    <w:p w:rsidR="00424E1F" w:rsidRDefault="00424E1F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733345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>
        <w:rPr>
          <w:sz w:val="28"/>
          <w:szCs w:val="28"/>
        </w:rPr>
        <w:t>Малое и среднее предпринимательство</w:t>
      </w:r>
    </w:p>
    <w:p w:rsidR="00424E1F" w:rsidRDefault="00424E1F" w:rsidP="00424E1F">
      <w:pPr>
        <w:jc w:val="both"/>
      </w:pPr>
    </w:p>
    <w:p w:rsidR="00AD026C" w:rsidRPr="00DA4D23" w:rsidRDefault="00ED20CC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первое полугодие 2013 года общее количество индивидуальных предпринимателей составляет 14 097 человек, что на 7,5% больше к соответствующему периоду 2012 года, юридических лиц города Став</w:t>
      </w:r>
      <w:r w:rsidR="00641AFB">
        <w:rPr>
          <w:sz w:val="28"/>
          <w:szCs w:val="28"/>
        </w:rPr>
        <w:t>рополя составляет 14 745</w:t>
      </w:r>
      <w:r>
        <w:rPr>
          <w:sz w:val="28"/>
          <w:szCs w:val="28"/>
        </w:rPr>
        <w:t>, что к соответствующему периоду 2012 года на 7,7 % больше.</w:t>
      </w:r>
    </w:p>
    <w:p w:rsidR="00AD026C" w:rsidRPr="00DA4D23" w:rsidRDefault="00AD026C" w:rsidP="007309EC">
      <w:pPr>
        <w:jc w:val="center"/>
        <w:rPr>
          <w:b/>
          <w:sz w:val="28"/>
          <w:szCs w:val="28"/>
        </w:rPr>
      </w:pP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C0795C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 2013 года населению города оказано платных услуг через все каналы реализации на 2,4 млрд. рублей, что в сопоставимых ценах на 1,3% больше, чем за соответствующий период 2012 года.</w:t>
      </w:r>
    </w:p>
    <w:p w:rsidR="00C47921" w:rsidRPr="00424E1F" w:rsidRDefault="00C47921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562B31">
            <w:pPr>
              <w:jc w:val="center"/>
            </w:pPr>
            <w:r>
              <w:t>Январь-июнь  2013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562B31">
            <w:pPr>
              <w:jc w:val="center"/>
            </w:pPr>
            <w:r>
              <w:t xml:space="preserve">в  процентах </w:t>
            </w:r>
            <w:proofErr w:type="gramStart"/>
            <w:r>
              <w:t>к</w:t>
            </w:r>
            <w:proofErr w:type="gramEnd"/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562B31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январю-декабрю 2012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13856,8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112,8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2588,1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147,3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615,3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126,1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3401,8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103,1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381,0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103,7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71,3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118,3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2506,4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103,4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153,8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 xml:space="preserve">в 2,2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67,8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 xml:space="preserve">в 1,7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1042,3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119,8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 xml:space="preserve">в 5,2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18,6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117,3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22,6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121,3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942,1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103,0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1198,0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108,2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2,3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838,8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структуре объема бытовых услуг 63,4%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8017D7" w:rsidRDefault="008017D7" w:rsidP="00DA4D23">
      <w:pPr>
        <w:pStyle w:val="8"/>
        <w:spacing w:line="240" w:lineRule="auto"/>
        <w:rPr>
          <w:b w:val="0"/>
          <w:sz w:val="28"/>
          <w:szCs w:val="28"/>
        </w:rPr>
      </w:pPr>
    </w:p>
    <w:p w:rsidR="00C0795C" w:rsidRPr="00733345" w:rsidRDefault="00C0795C" w:rsidP="00C0795C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C0795C" w:rsidRDefault="00C0795C" w:rsidP="00C0795C">
      <w:pPr>
        <w:tabs>
          <w:tab w:val="left" w:pos="1095"/>
        </w:tabs>
        <w:jc w:val="center"/>
      </w:pPr>
    </w:p>
    <w:p w:rsidR="00C0795C" w:rsidRDefault="00C0795C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январе-мае 2013 года,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ценах составил  154 млн. рублей (70,2% организаций получили прибыль в размере 1017,3 млн. рублей,  29,8%  организаций сработали с убытком в сумме 863,3 млн. рублей). </w:t>
      </w:r>
    </w:p>
    <w:p w:rsidR="00177E1A" w:rsidRPr="00177E1A" w:rsidRDefault="00641AFB" w:rsidP="00641AFB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="00177E1A" w:rsidRPr="00177E1A">
        <w:rPr>
          <w:sz w:val="28"/>
          <w:szCs w:val="28"/>
        </w:rPr>
        <w:t>В целом по городу количество прибыльных предприятий в 2,6 раза превышает количество убыточных.</w:t>
      </w:r>
    </w:p>
    <w:p w:rsidR="00FD5EE3" w:rsidRDefault="00FD5EE3" w:rsidP="00177E1A"/>
    <w:p w:rsidR="00C0795C" w:rsidRPr="00733345" w:rsidRDefault="00C0795C" w:rsidP="00E121F0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33345">
        <w:rPr>
          <w:rFonts w:ascii="Times New Roman" w:hAnsi="Times New Roman" w:cs="Times New Roman"/>
          <w:b/>
          <w:bCs/>
        </w:rPr>
        <w:t>Уровень жизни населения</w:t>
      </w:r>
    </w:p>
    <w:p w:rsidR="00C0795C" w:rsidRDefault="00C0795C" w:rsidP="00C0795C">
      <w:pPr>
        <w:jc w:val="both"/>
      </w:pPr>
    </w:p>
    <w:p w:rsidR="00C47921" w:rsidRPr="004A0641" w:rsidRDefault="00C47921" w:rsidP="00C4792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4A0641">
        <w:rPr>
          <w:sz w:val="28"/>
          <w:szCs w:val="28"/>
        </w:rPr>
        <w:t xml:space="preserve">Среднемесячная начисленная заработная плата в расчете на одного работника крупных и средних предприятий города </w:t>
      </w:r>
      <w:r>
        <w:rPr>
          <w:sz w:val="28"/>
          <w:szCs w:val="28"/>
        </w:rPr>
        <w:t>з</w:t>
      </w:r>
      <w:r w:rsidRPr="004A0641">
        <w:rPr>
          <w:sz w:val="28"/>
          <w:szCs w:val="28"/>
        </w:rPr>
        <w:t>а</w:t>
      </w:r>
      <w:r w:rsidRPr="00931E6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полугодие</w:t>
      </w:r>
      <w:r w:rsidRPr="004A064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4A06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A0641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24 965,8</w:t>
      </w:r>
      <w:r w:rsidRPr="004A0641">
        <w:rPr>
          <w:sz w:val="28"/>
          <w:szCs w:val="28"/>
        </w:rPr>
        <w:t xml:space="preserve"> рубля и выросла по сравнению </w:t>
      </w:r>
      <w:r>
        <w:rPr>
          <w:sz w:val="28"/>
          <w:szCs w:val="28"/>
        </w:rPr>
        <w:t>с</w:t>
      </w:r>
      <w:r w:rsidRPr="00931E66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 полугодием</w:t>
      </w:r>
      <w:r w:rsidRPr="004A0641">
        <w:rPr>
          <w:sz w:val="28"/>
          <w:szCs w:val="28"/>
        </w:rPr>
        <w:t xml:space="preserve"> </w:t>
      </w:r>
      <w:r w:rsidRPr="004A0641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2</w:t>
      </w:r>
      <w:r w:rsidRPr="004A06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A0641">
        <w:rPr>
          <w:sz w:val="28"/>
          <w:szCs w:val="28"/>
        </w:rPr>
        <w:t xml:space="preserve"> на </w:t>
      </w:r>
      <w:r>
        <w:rPr>
          <w:sz w:val="28"/>
          <w:szCs w:val="28"/>
        </w:rPr>
        <w:t>16</w:t>
      </w:r>
      <w:r w:rsidRPr="004A0641">
        <w:rPr>
          <w:sz w:val="28"/>
          <w:szCs w:val="28"/>
        </w:rPr>
        <w:t xml:space="preserve"> </w:t>
      </w:r>
      <w:r>
        <w:rPr>
          <w:sz w:val="28"/>
          <w:szCs w:val="28"/>
        </w:rPr>
        <w:t>%, с</w:t>
      </w:r>
      <w:r w:rsidRPr="004A0641">
        <w:rPr>
          <w:sz w:val="28"/>
          <w:szCs w:val="28"/>
        </w:rPr>
        <w:t>реднемесячная начисленная заработная плата в расчете на одного работника</w:t>
      </w:r>
      <w:r>
        <w:rPr>
          <w:sz w:val="28"/>
          <w:szCs w:val="28"/>
        </w:rPr>
        <w:t xml:space="preserve"> малых и средних предприятий за первое полугодие 2013 года составляет 11 133,21 рубля.</w:t>
      </w:r>
      <w:proofErr w:type="gramEnd"/>
    </w:p>
    <w:p w:rsidR="00ED20CC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A0641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4A0641">
        <w:rPr>
          <w:sz w:val="28"/>
          <w:szCs w:val="28"/>
        </w:rPr>
        <w:t xml:space="preserve">Наиболее высокая заработная плата в отчетном </w:t>
      </w:r>
      <w:r>
        <w:rPr>
          <w:sz w:val="28"/>
          <w:szCs w:val="28"/>
        </w:rPr>
        <w:t>полугодии</w:t>
      </w:r>
      <w:r w:rsidRPr="004A0641">
        <w:rPr>
          <w:sz w:val="28"/>
          <w:szCs w:val="28"/>
        </w:rPr>
        <w:t xml:space="preserve"> сложилась в кредитно-финансовых организациях </w:t>
      </w:r>
      <w:r>
        <w:rPr>
          <w:sz w:val="28"/>
          <w:szCs w:val="28"/>
        </w:rPr>
        <w:t>(40706,4</w:t>
      </w:r>
      <w:r w:rsidRPr="004A0641">
        <w:rPr>
          <w:sz w:val="28"/>
          <w:szCs w:val="28"/>
        </w:rPr>
        <w:t xml:space="preserve"> руб</w:t>
      </w:r>
      <w:r>
        <w:rPr>
          <w:sz w:val="28"/>
          <w:szCs w:val="28"/>
        </w:rPr>
        <w:t>.), увеличение по сравнению с первым полугодием 2012 года на 6,3 %</w:t>
      </w:r>
      <w:r w:rsidRPr="004A0641">
        <w:rPr>
          <w:sz w:val="28"/>
          <w:szCs w:val="28"/>
        </w:rPr>
        <w:t xml:space="preserve">, государственных учреждениях </w:t>
      </w:r>
      <w:r>
        <w:rPr>
          <w:sz w:val="28"/>
          <w:szCs w:val="28"/>
        </w:rPr>
        <w:t>(31078</w:t>
      </w:r>
      <w:r w:rsidRPr="004A064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A0641">
        <w:rPr>
          <w:sz w:val="28"/>
          <w:szCs w:val="28"/>
        </w:rPr>
        <w:t xml:space="preserve"> руб</w:t>
      </w:r>
      <w:r>
        <w:rPr>
          <w:sz w:val="28"/>
          <w:szCs w:val="28"/>
        </w:rPr>
        <w:t>.), увеличение по сравнению с первым полугодием 2012 года на 17,6 %</w:t>
      </w:r>
      <w:r w:rsidRPr="004A0641">
        <w:rPr>
          <w:sz w:val="28"/>
          <w:szCs w:val="28"/>
        </w:rPr>
        <w:t xml:space="preserve">, организациях по производству и распределению электроэнергии, газа и воды </w:t>
      </w:r>
      <w:r>
        <w:rPr>
          <w:sz w:val="28"/>
          <w:szCs w:val="28"/>
        </w:rPr>
        <w:t>(30473</w:t>
      </w:r>
      <w:r w:rsidRPr="004A064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A0641">
        <w:rPr>
          <w:sz w:val="28"/>
          <w:szCs w:val="28"/>
        </w:rPr>
        <w:t xml:space="preserve"> руб</w:t>
      </w:r>
      <w:r>
        <w:rPr>
          <w:sz w:val="28"/>
          <w:szCs w:val="28"/>
        </w:rPr>
        <w:t>.), увеличение по сравнению с первым полугодием 2012 года на 7,2 %</w:t>
      </w:r>
      <w:r w:rsidRPr="004A0641">
        <w:rPr>
          <w:sz w:val="28"/>
          <w:szCs w:val="28"/>
        </w:rPr>
        <w:t xml:space="preserve">. </w:t>
      </w:r>
      <w:proofErr w:type="gramEnd"/>
    </w:p>
    <w:p w:rsidR="00ED20CC" w:rsidRPr="004A0641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A0641">
        <w:rPr>
          <w:sz w:val="28"/>
          <w:szCs w:val="28"/>
        </w:rPr>
        <w:t>С учетом изменения индекса потребительских цен реальный размер заработной платы составил 1</w:t>
      </w:r>
      <w:r>
        <w:rPr>
          <w:sz w:val="28"/>
          <w:szCs w:val="28"/>
        </w:rPr>
        <w:t>16,0</w:t>
      </w:r>
      <w:r w:rsidRPr="004A0641">
        <w:rPr>
          <w:sz w:val="28"/>
          <w:szCs w:val="28"/>
        </w:rPr>
        <w:t xml:space="preserve"> % к </w:t>
      </w:r>
      <w:r>
        <w:rPr>
          <w:sz w:val="28"/>
          <w:szCs w:val="28"/>
        </w:rPr>
        <w:t>первому полугодию</w:t>
      </w:r>
      <w:r w:rsidRPr="004A0641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4A06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A0641">
        <w:rPr>
          <w:sz w:val="28"/>
          <w:szCs w:val="28"/>
        </w:rPr>
        <w:t xml:space="preserve">. </w:t>
      </w:r>
    </w:p>
    <w:p w:rsidR="00ED20CC" w:rsidRPr="004A0641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A0641">
        <w:rPr>
          <w:sz w:val="28"/>
          <w:szCs w:val="28"/>
        </w:rPr>
        <w:t>а</w:t>
      </w:r>
      <w:r w:rsidRPr="00931E6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полугодие</w:t>
      </w:r>
      <w:r w:rsidRPr="004A064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4A06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A0641">
        <w:rPr>
          <w:sz w:val="28"/>
          <w:szCs w:val="28"/>
        </w:rPr>
        <w:t xml:space="preserve"> среднесписочная численность работников</w:t>
      </w:r>
      <w:r>
        <w:rPr>
          <w:sz w:val="28"/>
          <w:szCs w:val="28"/>
        </w:rPr>
        <w:t xml:space="preserve"> крупных и средних</w:t>
      </w:r>
      <w:r w:rsidRPr="004A0641">
        <w:rPr>
          <w:sz w:val="28"/>
          <w:szCs w:val="28"/>
        </w:rPr>
        <w:t xml:space="preserve"> предприятий города составила 12</w:t>
      </w:r>
      <w:r>
        <w:rPr>
          <w:sz w:val="28"/>
          <w:szCs w:val="28"/>
        </w:rPr>
        <w:t>5,1 тыс</w:t>
      </w:r>
      <w:r w:rsidRPr="004A0641">
        <w:rPr>
          <w:sz w:val="28"/>
          <w:szCs w:val="28"/>
        </w:rPr>
        <w:t>.</w:t>
      </w:r>
    </w:p>
    <w:p w:rsidR="00ED20CC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A0641">
        <w:rPr>
          <w:sz w:val="28"/>
          <w:szCs w:val="28"/>
        </w:rPr>
        <w:t xml:space="preserve"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безопасности, социальном страховании – </w:t>
      </w:r>
      <w:r>
        <w:rPr>
          <w:sz w:val="28"/>
          <w:szCs w:val="28"/>
        </w:rPr>
        <w:t>27662</w:t>
      </w:r>
      <w:r w:rsidRPr="004A0641">
        <w:rPr>
          <w:sz w:val="28"/>
          <w:szCs w:val="28"/>
        </w:rPr>
        <w:t xml:space="preserve">  человек,</w:t>
      </w:r>
      <w:r>
        <w:rPr>
          <w:sz w:val="28"/>
          <w:szCs w:val="28"/>
        </w:rPr>
        <w:t xml:space="preserve"> увеличение по сравнению с первым полугодием 2012 года на 3,6 %,</w:t>
      </w:r>
      <w:r w:rsidRPr="004A0641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здравоохранении и предоставлении социальных услуг</w:t>
      </w:r>
      <w:r w:rsidRPr="004A0641">
        <w:rPr>
          <w:sz w:val="28"/>
          <w:szCs w:val="28"/>
        </w:rPr>
        <w:t xml:space="preserve"> – 1</w:t>
      </w:r>
      <w:r>
        <w:rPr>
          <w:sz w:val="28"/>
          <w:szCs w:val="28"/>
        </w:rPr>
        <w:t>6852</w:t>
      </w:r>
      <w:r w:rsidRPr="004A0641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увеличение по сравнению с первым полугодием 2012 года на 1,4 %.</w:t>
      </w:r>
    </w:p>
    <w:p w:rsidR="00ED20CC" w:rsidRPr="001F375B" w:rsidRDefault="00ED20CC" w:rsidP="004E0F75">
      <w:pPr>
        <w:pStyle w:val="a9"/>
        <w:jc w:val="center"/>
        <w:rPr>
          <w:sz w:val="22"/>
        </w:rPr>
      </w:pPr>
    </w:p>
    <w:p w:rsidR="00C0795C" w:rsidRPr="00733345" w:rsidRDefault="00C0795C" w:rsidP="00E121F0">
      <w:pPr>
        <w:pStyle w:val="a9"/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Демографическая ситуация</w:t>
      </w:r>
    </w:p>
    <w:p w:rsidR="00C40DED" w:rsidRPr="001F375B" w:rsidRDefault="00C40DED" w:rsidP="00E121F0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C47921" w:rsidRDefault="00C0795C" w:rsidP="00E121F0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>
        <w:rPr>
          <w:rFonts w:ascii="Times New Roman" w:hAnsi="Times New Roman" w:cs="Times New Roman"/>
          <w:spacing w:val="6"/>
          <w:lang w:val="en-US"/>
        </w:rPr>
        <w:t> </w:t>
      </w:r>
      <w:r w:rsidR="006C26A8">
        <w:rPr>
          <w:rFonts w:ascii="Times New Roman" w:hAnsi="Times New Roman" w:cs="Times New Roman"/>
          <w:spacing w:val="6"/>
        </w:rPr>
        <w:t>июл</w:t>
      </w:r>
      <w:r>
        <w:rPr>
          <w:rFonts w:ascii="Times New Roman" w:hAnsi="Times New Roman" w:cs="Times New Roman"/>
          <w:spacing w:val="6"/>
        </w:rPr>
        <w:t xml:space="preserve">я 2013 </w:t>
      </w:r>
      <w:r w:rsidR="006C26A8">
        <w:rPr>
          <w:rFonts w:ascii="Times New Roman" w:hAnsi="Times New Roman" w:cs="Times New Roman"/>
          <w:spacing w:val="6"/>
        </w:rPr>
        <w:t>года составила, по оценке, 413,9</w:t>
      </w:r>
      <w:r>
        <w:rPr>
          <w:rFonts w:ascii="Times New Roman" w:hAnsi="Times New Roman" w:cs="Times New Roman"/>
          <w:spacing w:val="6"/>
        </w:rPr>
        <w:t xml:space="preserve"> тыс.</w:t>
      </w:r>
      <w:r>
        <w:rPr>
          <w:rFonts w:ascii="Times New Roman" w:hAnsi="Times New Roman" w:cs="Times New Roman"/>
          <w:spacing w:val="6"/>
          <w:lang w:val="en-US"/>
        </w:rPr>
        <w:t> </w:t>
      </w:r>
      <w:r>
        <w:rPr>
          <w:rFonts w:ascii="Times New Roman" w:hAnsi="Times New Roman" w:cs="Times New Roman"/>
          <w:spacing w:val="6"/>
        </w:rPr>
        <w:t xml:space="preserve">человек. </w:t>
      </w:r>
      <w:r>
        <w:rPr>
          <w:rFonts w:ascii="Times New Roman" w:hAnsi="Times New Roman" w:cs="Times New Roman"/>
        </w:rPr>
        <w:t>Основные демографи</w:t>
      </w:r>
      <w:r w:rsidR="00C40DED">
        <w:rPr>
          <w:rFonts w:ascii="Times New Roman" w:hAnsi="Times New Roman" w:cs="Times New Roman"/>
        </w:rPr>
        <w:t>ческие характеристики населения</w:t>
      </w:r>
      <w:r w:rsidR="00C40DED" w:rsidRPr="00C40DED">
        <w:rPr>
          <w:rFonts w:ascii="Times New Roman" w:hAnsi="Times New Roman" w:cs="Times New Roman"/>
        </w:rPr>
        <w:t xml:space="preserve"> </w:t>
      </w:r>
      <w:r w:rsidR="006C26A8">
        <w:rPr>
          <w:rFonts w:ascii="Times New Roman" w:hAnsi="Times New Roman" w:cs="Times New Roman"/>
        </w:rPr>
        <w:t>города за январь – июнь 2013 г. и январь – июнь</w:t>
      </w:r>
      <w:r>
        <w:rPr>
          <w:rFonts w:ascii="Times New Roman" w:hAnsi="Times New Roman" w:cs="Times New Roman"/>
        </w:rPr>
        <w:t xml:space="preserve"> 2012 г. представлены в таблице:</w:t>
      </w:r>
    </w:p>
    <w:p w:rsidR="00AD026C" w:rsidRPr="006C26A8" w:rsidRDefault="00AD026C" w:rsidP="00E121F0">
      <w:pPr>
        <w:pStyle w:val="a5"/>
        <w:ind w:firstLine="708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57" w:tblpY="48"/>
        <w:tblW w:w="9356" w:type="dxa"/>
        <w:tblLayout w:type="fixed"/>
        <w:tblLook w:val="04A0"/>
      </w:tblPr>
      <w:tblGrid>
        <w:gridCol w:w="2042"/>
        <w:gridCol w:w="1134"/>
        <w:gridCol w:w="1134"/>
        <w:gridCol w:w="1276"/>
        <w:gridCol w:w="1414"/>
        <w:gridCol w:w="1134"/>
        <w:gridCol w:w="1222"/>
      </w:tblGrid>
      <w:tr w:rsidR="00C40DED" w:rsidTr="00C40DED">
        <w:trPr>
          <w:cantSplit/>
          <w:tblHeader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ED" w:rsidRDefault="00C40DED" w:rsidP="00C40DED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0DED" w:rsidRDefault="006C26A8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Январь-июнь</w:t>
            </w:r>
          </w:p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 w:rsidR="006C26A8">
              <w:rPr>
                <w:sz w:val="20"/>
                <w:szCs w:val="20"/>
              </w:rPr>
              <w:t xml:space="preserve"> январю-июню</w:t>
            </w:r>
            <w:r w:rsidR="006C26A8">
              <w:rPr>
                <w:sz w:val="20"/>
                <w:szCs w:val="20"/>
              </w:rPr>
              <w:br/>
              <w:t>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населения</w:t>
            </w:r>
          </w:p>
        </w:tc>
      </w:tr>
      <w:tr w:rsidR="00C40DED" w:rsidTr="00C40DED">
        <w:trPr>
          <w:cantSplit/>
          <w:trHeight w:val="719"/>
          <w:tblHeader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ED" w:rsidRDefault="00C40DED" w:rsidP="00C40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ED" w:rsidRDefault="006C26A8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Январь-июнь</w:t>
            </w:r>
          </w:p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6C26A8">
              <w:rPr>
                <w:sz w:val="20"/>
                <w:szCs w:val="20"/>
              </w:rPr>
              <w:t>июнь</w:t>
            </w:r>
          </w:p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</w:t>
            </w:r>
            <w:proofErr w:type="gramStart"/>
            <w:r>
              <w:rPr>
                <w:sz w:val="20"/>
                <w:szCs w:val="20"/>
              </w:rPr>
              <w:t xml:space="preserve">  (+),</w:t>
            </w:r>
            <w:r>
              <w:rPr>
                <w:sz w:val="20"/>
                <w:szCs w:val="20"/>
              </w:rPr>
              <w:br/>
            </w:r>
            <w:proofErr w:type="gramEnd"/>
            <w:r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0DED" w:rsidRDefault="00C40DED" w:rsidP="00C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6C26A8">
              <w:rPr>
                <w:sz w:val="20"/>
                <w:szCs w:val="20"/>
              </w:rPr>
              <w:t>-июнь</w:t>
            </w:r>
            <w:r>
              <w:rPr>
                <w:sz w:val="20"/>
                <w:szCs w:val="20"/>
              </w:rPr>
              <w:t>2013 г.</w:t>
            </w:r>
          </w:p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6C26A8">
              <w:rPr>
                <w:sz w:val="20"/>
                <w:szCs w:val="20"/>
              </w:rPr>
              <w:t>июнь</w:t>
            </w:r>
          </w:p>
          <w:p w:rsidR="00C40DED" w:rsidRDefault="00C40DED" w:rsidP="00C40DED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</w:tr>
      <w:tr w:rsidR="00C40DED" w:rsidTr="00C40DED">
        <w:trPr>
          <w:cantSplit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C22FEB">
              <w:rPr>
                <w:sz w:val="22"/>
                <w:szCs w:val="22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22FEB" w:rsidP="00C40DED">
            <w:pPr>
              <w:jc w:val="center"/>
            </w:pPr>
            <w:r>
              <w:rPr>
                <w:sz w:val="22"/>
                <w:szCs w:val="22"/>
              </w:rPr>
              <w:t>2381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C22FEB">
              <w:rPr>
                <w:sz w:val="22"/>
                <w:szCs w:val="22"/>
              </w:rPr>
              <w:t>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6C26A8">
              <w:rPr>
                <w:sz w:val="22"/>
                <w:szCs w:val="22"/>
              </w:rPr>
              <w:t>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6C26A8" w:rsidP="00C40DED">
            <w:pPr>
              <w:jc w:val="center"/>
            </w:pPr>
            <w:r>
              <w:t>12,6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C40DED" w:rsidP="00C40DED">
            <w:pPr>
              <w:jc w:val="center"/>
            </w:pPr>
            <w:r>
              <w:rPr>
                <w:sz w:val="22"/>
                <w:szCs w:val="22"/>
              </w:rPr>
              <w:t>11,</w:t>
            </w:r>
            <w:r w:rsidR="006C26A8">
              <w:rPr>
                <w:sz w:val="22"/>
                <w:szCs w:val="22"/>
              </w:rPr>
              <w:t>8</w:t>
            </w:r>
          </w:p>
        </w:tc>
      </w:tr>
      <w:tr w:rsidR="00C40DED" w:rsidTr="00C40DED">
        <w:trPr>
          <w:cantSplit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both"/>
            </w:pPr>
            <w:proofErr w:type="gramStart"/>
            <w:r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C22FEB">
              <w:rPr>
                <w:sz w:val="22"/>
                <w:szCs w:val="22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22FEB" w:rsidP="00C40DE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6C26A8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-42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C40DED" w:rsidRDefault="006C26A8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6C26A8" w:rsidP="00C40DED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C40DED" w:rsidP="00C40DE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C26A8">
              <w:rPr>
                <w:sz w:val="22"/>
                <w:szCs w:val="22"/>
              </w:rPr>
              <w:t>,0</w:t>
            </w:r>
          </w:p>
        </w:tc>
      </w:tr>
      <w:tr w:rsidR="00C40DED" w:rsidTr="00C40DED">
        <w:trPr>
          <w:cantSplit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Естественный прирост (убыль</w:t>
            </w:r>
            <w:proofErr w:type="gramStart"/>
            <w:r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22FEB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22FEB" w:rsidP="00C40DED">
            <w:pPr>
              <w:jc w:val="center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6C26A8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6C26A8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6C26A8" w:rsidP="00C40DED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C40DED" w:rsidP="00C40DED">
            <w:pPr>
              <w:jc w:val="center"/>
            </w:pPr>
            <w:r>
              <w:rPr>
                <w:sz w:val="22"/>
                <w:szCs w:val="22"/>
              </w:rPr>
              <w:t>1,</w:t>
            </w:r>
            <w:r w:rsidR="006C26A8">
              <w:rPr>
                <w:sz w:val="22"/>
                <w:szCs w:val="22"/>
              </w:rPr>
              <w:t>8</w:t>
            </w:r>
          </w:p>
        </w:tc>
      </w:tr>
      <w:tr w:rsidR="00C40DED" w:rsidTr="00C40DED">
        <w:trPr>
          <w:cantSplit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Зарегистрировано</w:t>
            </w:r>
            <w:r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22FEB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22FEB" w:rsidP="00C40DED">
            <w:pPr>
              <w:jc w:val="center"/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6C26A8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C40DED" w:rsidRDefault="006C26A8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6C26A8" w:rsidP="00C40DED">
            <w:pPr>
              <w:jc w:val="center"/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6C26A8" w:rsidP="00C40DE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40DED">
              <w:rPr>
                <w:sz w:val="22"/>
                <w:szCs w:val="22"/>
              </w:rPr>
              <w:t>,2</w:t>
            </w:r>
          </w:p>
        </w:tc>
      </w:tr>
      <w:tr w:rsidR="00C40DED" w:rsidTr="00C40DED">
        <w:trPr>
          <w:cantSplit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22FEB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22FEB" w:rsidP="00C40DED">
            <w:pPr>
              <w:jc w:val="center"/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6C26A8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C40DED" w:rsidRDefault="00C40DED" w:rsidP="00C40DED">
            <w:pPr>
              <w:pStyle w:val="21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C40DED" w:rsidRDefault="00C40DED" w:rsidP="00C40DED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C40DED" w:rsidRDefault="00C40DED" w:rsidP="00C40DED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</w:tbl>
    <w:p w:rsidR="004E0F75" w:rsidRDefault="004E0F75" w:rsidP="004E0F75">
      <w:pPr>
        <w:pStyle w:val="a5"/>
        <w:ind w:firstLine="680"/>
        <w:rPr>
          <w:rFonts w:ascii="Times New Roman" w:hAnsi="Times New Roman" w:cs="Times New Roman"/>
          <w:lang w:val="en-US"/>
        </w:rPr>
      </w:pPr>
    </w:p>
    <w:p w:rsidR="00C47921" w:rsidRPr="001F2707" w:rsidRDefault="00C40DED" w:rsidP="00A97C6D">
      <w:pPr>
        <w:pStyle w:val="a5"/>
        <w:keepLines/>
        <w:ind w:firstLine="709"/>
        <w:rPr>
          <w:rFonts w:ascii="Times New Roman" w:hAnsi="Times New Roman" w:cs="Times New Roman"/>
        </w:rPr>
      </w:pPr>
      <w:r w:rsidRPr="004E0F75">
        <w:rPr>
          <w:rFonts w:ascii="Times New Roman" w:hAnsi="Times New Roman" w:cs="Times New Roman"/>
        </w:rPr>
        <w:t>Миграци</w:t>
      </w:r>
      <w:r w:rsidR="006C26A8">
        <w:rPr>
          <w:rFonts w:ascii="Times New Roman" w:hAnsi="Times New Roman" w:cs="Times New Roman"/>
        </w:rPr>
        <w:t>онные процессы в городе. За шесть</w:t>
      </w:r>
      <w:r w:rsidRPr="004E0F75">
        <w:rPr>
          <w:rFonts w:ascii="Times New Roman" w:hAnsi="Times New Roman" w:cs="Times New Roman"/>
        </w:rPr>
        <w:t xml:space="preserve"> месяце</w:t>
      </w:r>
      <w:r w:rsidR="006C26A8">
        <w:rPr>
          <w:rFonts w:ascii="Times New Roman" w:hAnsi="Times New Roman" w:cs="Times New Roman"/>
        </w:rPr>
        <w:t>в 2013 года в город прибыли 6039</w:t>
      </w:r>
      <w:r w:rsidRPr="004E0F75">
        <w:rPr>
          <w:rFonts w:ascii="Times New Roman" w:hAnsi="Times New Roman" w:cs="Times New Roman"/>
        </w:rPr>
        <w:t xml:space="preserve"> человек, в т.ч. из других</w:t>
      </w:r>
      <w:r w:rsidR="006C26A8">
        <w:rPr>
          <w:rFonts w:ascii="Times New Roman" w:hAnsi="Times New Roman" w:cs="Times New Roman"/>
        </w:rPr>
        <w:t xml:space="preserve"> территорий края – 3496</w:t>
      </w:r>
      <w:r>
        <w:rPr>
          <w:rFonts w:ascii="Times New Roman" w:hAnsi="Times New Roman" w:cs="Times New Roman"/>
        </w:rPr>
        <w:t xml:space="preserve"> человек</w:t>
      </w:r>
      <w:r w:rsidRPr="00C40DED">
        <w:rPr>
          <w:rFonts w:ascii="Times New Roman" w:hAnsi="Times New Roman" w:cs="Times New Roman"/>
        </w:rPr>
        <w:t xml:space="preserve"> </w:t>
      </w:r>
      <w:r w:rsidR="006C26A8">
        <w:rPr>
          <w:rFonts w:ascii="Times New Roman" w:hAnsi="Times New Roman" w:cs="Times New Roman"/>
        </w:rPr>
        <w:t>(57,9% общего числа прибывших) и 2264 человек (37</w:t>
      </w:r>
      <w:r w:rsidRPr="004E0F75">
        <w:rPr>
          <w:rFonts w:ascii="Times New Roman" w:hAnsi="Times New Roman" w:cs="Times New Roman"/>
        </w:rPr>
        <w:t>,5%) – из дру</w:t>
      </w:r>
      <w:r w:rsidR="006C26A8">
        <w:rPr>
          <w:rFonts w:ascii="Times New Roman" w:hAnsi="Times New Roman" w:cs="Times New Roman"/>
        </w:rPr>
        <w:t>гих регионов России. Выбыло 4847 человек</w:t>
      </w:r>
      <w:r w:rsidRPr="004E0F75">
        <w:rPr>
          <w:rFonts w:ascii="Times New Roman" w:hAnsi="Times New Roman" w:cs="Times New Roman"/>
        </w:rPr>
        <w:t>, из них к месту постоянного проживания в друг</w:t>
      </w:r>
      <w:r w:rsidR="006C26A8">
        <w:rPr>
          <w:rFonts w:ascii="Times New Roman" w:hAnsi="Times New Roman" w:cs="Times New Roman"/>
        </w:rPr>
        <w:t>их городах и районах края – 2123</w:t>
      </w:r>
      <w:r w:rsidRPr="004E0F75">
        <w:rPr>
          <w:rFonts w:ascii="Times New Roman" w:hAnsi="Times New Roman" w:cs="Times New Roman"/>
        </w:rPr>
        <w:t xml:space="preserve"> человек</w:t>
      </w:r>
      <w:r w:rsidR="006C26A8">
        <w:rPr>
          <w:rFonts w:ascii="Times New Roman" w:hAnsi="Times New Roman" w:cs="Times New Roman"/>
        </w:rPr>
        <w:t>а (43,8</w:t>
      </w:r>
      <w:r w:rsidRPr="004E0F75">
        <w:rPr>
          <w:rFonts w:ascii="Times New Roman" w:hAnsi="Times New Roman" w:cs="Times New Roman"/>
        </w:rPr>
        <w:t>% всех выбытий</w:t>
      </w:r>
      <w:r w:rsidR="006C26A8">
        <w:rPr>
          <w:rFonts w:ascii="Times New Roman" w:hAnsi="Times New Roman" w:cs="Times New Roman"/>
        </w:rPr>
        <w:t>), в другие регионы России – 2681 человек (55,3</w:t>
      </w:r>
      <w:r w:rsidRPr="004E0F75">
        <w:rPr>
          <w:rFonts w:ascii="Times New Roman" w:hAnsi="Times New Roman" w:cs="Times New Roman"/>
        </w:rPr>
        <w:t>%).</w:t>
      </w:r>
    </w:p>
    <w:tbl>
      <w:tblPr>
        <w:tblW w:w="9360" w:type="dxa"/>
        <w:tblInd w:w="250" w:type="dxa"/>
        <w:tblLayout w:type="fixed"/>
        <w:tblLook w:val="04A0"/>
      </w:tblPr>
      <w:tblGrid>
        <w:gridCol w:w="6239"/>
        <w:gridCol w:w="1277"/>
        <w:gridCol w:w="1560"/>
        <w:gridCol w:w="284"/>
      </w:tblGrid>
      <w:tr w:rsidR="001F2707" w:rsidTr="001F2707">
        <w:trPr>
          <w:trHeight w:val="840"/>
        </w:trPr>
        <w:tc>
          <w:tcPr>
            <w:tcW w:w="9356" w:type="dxa"/>
            <w:gridSpan w:val="4"/>
            <w:vAlign w:val="center"/>
            <w:hideMark/>
          </w:tcPr>
          <w:p w:rsidR="001F2707" w:rsidRDefault="001F2707" w:rsidP="001F2707">
            <w:pPr>
              <w:tabs>
                <w:tab w:val="left" w:pos="1451"/>
                <w:tab w:val="left" w:pos="1735"/>
                <w:tab w:val="left" w:pos="8681"/>
                <w:tab w:val="left" w:pos="917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показатели социально-экономического развития                                                    города Ставрополя за январь-июнь 2013 года</w:t>
            </w:r>
          </w:p>
        </w:tc>
      </w:tr>
      <w:tr w:rsidR="001F2707" w:rsidTr="001F2707">
        <w:trPr>
          <w:gridAfter w:val="1"/>
          <w:wAfter w:w="284" w:type="dxa"/>
          <w:trHeight w:val="6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Значение показателей</w:t>
            </w:r>
          </w:p>
        </w:tc>
      </w:tr>
      <w:tr w:rsidR="001F2707" w:rsidTr="001F2707">
        <w:trPr>
          <w:gridAfter w:val="1"/>
          <w:wAfter w:w="284" w:type="dxa"/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 w:rsidP="001F2707">
            <w:pPr>
              <w:spacing w:line="276" w:lineRule="auto"/>
            </w:pPr>
            <w:r>
              <w:t xml:space="preserve">Численность постоянного населения на 1 июня 2013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413,7</w:t>
            </w:r>
          </w:p>
        </w:tc>
      </w:tr>
      <w:tr w:rsidR="001F2707" w:rsidTr="001F2707">
        <w:trPr>
          <w:gridAfter w:val="1"/>
          <w:wAfter w:w="284" w:type="dxa"/>
          <w:trHeight w:val="139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производством, производству и распределению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13063,2</w:t>
            </w:r>
          </w:p>
        </w:tc>
      </w:tr>
      <w:tr w:rsidR="001F2707" w:rsidTr="001F2707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 w:rsidP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93,4</w:t>
            </w:r>
          </w:p>
        </w:tc>
      </w:tr>
      <w:tr w:rsidR="001F2707" w:rsidTr="001F2707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 xml:space="preserve">  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 w:rsidP="001F2707">
            <w:pPr>
              <w:spacing w:line="276" w:lineRule="auto"/>
              <w:jc w:val="center"/>
            </w:pPr>
            <w:r>
              <w:t>0,1</w:t>
            </w:r>
          </w:p>
        </w:tc>
      </w:tr>
      <w:tr w:rsidR="001F2707" w:rsidTr="001F2707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102,6</w:t>
            </w:r>
          </w:p>
        </w:tc>
      </w:tr>
      <w:tr w:rsidR="001F2707" w:rsidTr="001F2707">
        <w:trPr>
          <w:gridAfter w:val="1"/>
          <w:wAfter w:w="284" w:type="dxa"/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 xml:space="preserve"> 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10000,9</w:t>
            </w:r>
          </w:p>
        </w:tc>
      </w:tr>
      <w:tr w:rsidR="001F2707" w:rsidTr="001F2707">
        <w:trPr>
          <w:gridAfter w:val="1"/>
          <w:wAfter w:w="284" w:type="dxa"/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92,3</w:t>
            </w:r>
          </w:p>
        </w:tc>
      </w:tr>
      <w:tr w:rsidR="001F2707" w:rsidTr="001F2707">
        <w:trPr>
          <w:gridAfter w:val="1"/>
          <w:wAfter w:w="284" w:type="dxa"/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 xml:space="preserve">  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3062,1</w:t>
            </w:r>
          </w:p>
        </w:tc>
      </w:tr>
      <w:tr w:rsidR="001F2707" w:rsidTr="001F2707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97,2</w:t>
            </w:r>
          </w:p>
        </w:tc>
      </w:tr>
      <w:tr w:rsidR="001F2707" w:rsidTr="001F2707">
        <w:trPr>
          <w:gridAfter w:val="1"/>
          <w:wAfter w:w="284" w:type="dxa"/>
          <w:trHeight w:val="6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>Объем работ, выполненных по виду  деятельности "Строительство" по крупным и средним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599,4</w:t>
            </w:r>
          </w:p>
        </w:tc>
      </w:tr>
      <w:tr w:rsidR="001F2707" w:rsidTr="001F2707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77,5</w:t>
            </w:r>
          </w:p>
        </w:tc>
      </w:tr>
      <w:tr w:rsidR="001F2707" w:rsidTr="001F2707">
        <w:trPr>
          <w:gridAfter w:val="1"/>
          <w:wAfter w:w="284" w:type="dxa"/>
          <w:trHeight w:val="31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13856,8</w:t>
            </w:r>
          </w:p>
        </w:tc>
      </w:tr>
      <w:tr w:rsidR="001F2707" w:rsidTr="001F2707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112,8</w:t>
            </w:r>
          </w:p>
        </w:tc>
      </w:tr>
      <w:tr w:rsidR="001F2707" w:rsidTr="001F2707">
        <w:trPr>
          <w:gridAfter w:val="1"/>
          <w:wAfter w:w="284" w:type="dxa"/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>Ввод в действие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тыс. кв. м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170,1</w:t>
            </w:r>
          </w:p>
        </w:tc>
      </w:tr>
      <w:tr w:rsidR="001F2707" w:rsidTr="001F2707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81,9</w:t>
            </w:r>
          </w:p>
        </w:tc>
      </w:tr>
      <w:tr w:rsidR="001F2707" w:rsidTr="001F2707">
        <w:trPr>
          <w:gridAfter w:val="1"/>
          <w:wAfter w:w="284" w:type="dxa"/>
          <w:trHeight w:val="26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 xml:space="preserve">Инвестиции в основной капитал по крупным и средним организациям (оценка)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Pr="001F2707" w:rsidRDefault="001F2707">
            <w:pPr>
              <w:spacing w:line="276" w:lineRule="auto"/>
              <w:jc w:val="center"/>
            </w:pPr>
            <w:r w:rsidRPr="001F2707">
              <w:t>4289,8</w:t>
            </w:r>
          </w:p>
        </w:tc>
      </w:tr>
      <w:tr w:rsidR="001F2707" w:rsidTr="001F2707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122,6</w:t>
            </w:r>
          </w:p>
        </w:tc>
      </w:tr>
      <w:tr w:rsidR="001F2707" w:rsidTr="001F2707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103812,0</w:t>
            </w:r>
          </w:p>
        </w:tc>
      </w:tr>
      <w:tr w:rsidR="001F2707" w:rsidTr="001F2707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104,8</w:t>
            </w:r>
          </w:p>
        </w:tc>
      </w:tr>
      <w:tr w:rsidR="001F2707" w:rsidTr="001F2707">
        <w:trPr>
          <w:gridAfter w:val="1"/>
          <w:wAfter w:w="284" w:type="dxa"/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5681,4</w:t>
            </w:r>
          </w:p>
        </w:tc>
      </w:tr>
      <w:tr w:rsidR="001F2707" w:rsidTr="001F2707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108,8</w:t>
            </w:r>
          </w:p>
        </w:tc>
      </w:tr>
      <w:tr w:rsidR="001F2707" w:rsidTr="001F2707">
        <w:trPr>
          <w:gridAfter w:val="1"/>
          <w:wAfter w:w="284" w:type="dxa"/>
          <w:trHeight w:val="68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 w:rsidP="001F2707">
            <w:pPr>
              <w:spacing w:line="276" w:lineRule="auto"/>
            </w:pPr>
            <w:r>
              <w:t>Среднемесячная начисленная заработная плата одного работника крупных и средних предприятий за январь-апрель 2013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24315,8</w:t>
            </w:r>
          </w:p>
        </w:tc>
      </w:tr>
      <w:tr w:rsidR="001F2707" w:rsidTr="001F2707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r>
              <w:t>Темп роста (падения) заработной платы: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 </w:t>
            </w:r>
          </w:p>
        </w:tc>
      </w:tr>
      <w:tr w:rsidR="001F2707" w:rsidTr="001F2707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номинальной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114,9</w:t>
            </w:r>
          </w:p>
        </w:tc>
      </w:tr>
      <w:tr w:rsidR="001F2707" w:rsidTr="001F2707">
        <w:trPr>
          <w:gridAfter w:val="1"/>
          <w:wAfter w:w="284" w:type="dxa"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реальной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107,8</w:t>
            </w:r>
          </w:p>
        </w:tc>
      </w:tr>
      <w:tr w:rsidR="001F2707" w:rsidTr="001F2707">
        <w:trPr>
          <w:gridAfter w:val="1"/>
          <w:wAfter w:w="284" w:type="dxa"/>
          <w:trHeight w:val="61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707" w:rsidRDefault="001F2707" w:rsidP="001F2707">
            <w:pPr>
              <w:spacing w:line="276" w:lineRule="auto"/>
            </w:pPr>
            <w:r>
              <w:t>Численность безработных, имеющих официальный статус в службе занятости, на конец июня 2013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2417</w:t>
            </w:r>
          </w:p>
        </w:tc>
      </w:tr>
      <w:tr w:rsidR="001F2707" w:rsidTr="001F2707">
        <w:trPr>
          <w:gridAfter w:val="1"/>
          <w:wAfter w:w="284" w:type="dxa"/>
          <w:trHeight w:val="285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январю-июню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75,7</w:t>
            </w:r>
          </w:p>
        </w:tc>
      </w:tr>
      <w:tr w:rsidR="001F2707" w:rsidTr="001F2707">
        <w:trPr>
          <w:gridAfter w:val="1"/>
          <w:wAfter w:w="284" w:type="dxa"/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2707" w:rsidRDefault="001F2707" w:rsidP="001F2707">
            <w:pPr>
              <w:spacing w:line="276" w:lineRule="auto"/>
            </w:pPr>
            <w:r>
              <w:t>Индекс потребительских цен (январь-июнь 2013 года к январю-июню 2012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07" w:rsidRDefault="001F2707">
            <w:pPr>
              <w:spacing w:line="276" w:lineRule="auto"/>
              <w:jc w:val="center"/>
            </w:pPr>
            <w:r>
              <w:t>103,8</w:t>
            </w:r>
          </w:p>
        </w:tc>
      </w:tr>
    </w:tbl>
    <w:p w:rsidR="001F2707" w:rsidRPr="001F2707" w:rsidRDefault="001F2707" w:rsidP="00A97C6D">
      <w:pPr>
        <w:pStyle w:val="a5"/>
        <w:keepLines/>
        <w:ind w:firstLine="709"/>
        <w:rPr>
          <w:rFonts w:ascii="Times New Roman" w:hAnsi="Times New Roman" w:cs="Times New Roman"/>
        </w:rPr>
      </w:pPr>
    </w:p>
    <w:sectPr w:rsidR="001F2707" w:rsidRPr="001F2707" w:rsidSect="00BC3A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01" w:rsidRDefault="00194401" w:rsidP="0040239E">
      <w:r>
        <w:separator/>
      </w:r>
    </w:p>
  </w:endnote>
  <w:endnote w:type="continuationSeparator" w:id="0">
    <w:p w:rsidR="00194401" w:rsidRDefault="00194401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01" w:rsidRDefault="00194401" w:rsidP="0040239E">
      <w:r>
        <w:separator/>
      </w:r>
    </w:p>
  </w:footnote>
  <w:footnote w:type="continuationSeparator" w:id="0">
    <w:p w:rsidR="00194401" w:rsidRDefault="00194401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3F3"/>
    <w:rsid w:val="00001706"/>
    <w:rsid w:val="00003FCE"/>
    <w:rsid w:val="00015E88"/>
    <w:rsid w:val="000226E0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A7411"/>
    <w:rsid w:val="000B5A7D"/>
    <w:rsid w:val="000B7394"/>
    <w:rsid w:val="000C5AE3"/>
    <w:rsid w:val="000D096A"/>
    <w:rsid w:val="000E2024"/>
    <w:rsid w:val="000E61C7"/>
    <w:rsid w:val="000F6E34"/>
    <w:rsid w:val="00104DE9"/>
    <w:rsid w:val="00110CBC"/>
    <w:rsid w:val="001127AB"/>
    <w:rsid w:val="0011419E"/>
    <w:rsid w:val="00116E66"/>
    <w:rsid w:val="0012344F"/>
    <w:rsid w:val="00126524"/>
    <w:rsid w:val="0012674F"/>
    <w:rsid w:val="00126D54"/>
    <w:rsid w:val="00127196"/>
    <w:rsid w:val="00137E32"/>
    <w:rsid w:val="00141B16"/>
    <w:rsid w:val="00147F55"/>
    <w:rsid w:val="00171026"/>
    <w:rsid w:val="0017213B"/>
    <w:rsid w:val="00177B42"/>
    <w:rsid w:val="00177B7E"/>
    <w:rsid w:val="00177E1A"/>
    <w:rsid w:val="00186B47"/>
    <w:rsid w:val="00194401"/>
    <w:rsid w:val="00195035"/>
    <w:rsid w:val="001B4A1A"/>
    <w:rsid w:val="001B66E4"/>
    <w:rsid w:val="001C23C0"/>
    <w:rsid w:val="001C4BF1"/>
    <w:rsid w:val="001D3322"/>
    <w:rsid w:val="001D53BE"/>
    <w:rsid w:val="001D728F"/>
    <w:rsid w:val="001D7D07"/>
    <w:rsid w:val="001E05A4"/>
    <w:rsid w:val="001E2890"/>
    <w:rsid w:val="001E2F22"/>
    <w:rsid w:val="001E5812"/>
    <w:rsid w:val="001F2707"/>
    <w:rsid w:val="001F375B"/>
    <w:rsid w:val="001F6551"/>
    <w:rsid w:val="00222600"/>
    <w:rsid w:val="00223A7A"/>
    <w:rsid w:val="002244C1"/>
    <w:rsid w:val="0022521C"/>
    <w:rsid w:val="002272A3"/>
    <w:rsid w:val="00246140"/>
    <w:rsid w:val="002658D6"/>
    <w:rsid w:val="00273350"/>
    <w:rsid w:val="00275EFB"/>
    <w:rsid w:val="00282CC2"/>
    <w:rsid w:val="002853F9"/>
    <w:rsid w:val="00285A85"/>
    <w:rsid w:val="00292075"/>
    <w:rsid w:val="00292FDF"/>
    <w:rsid w:val="002B332A"/>
    <w:rsid w:val="002B36AC"/>
    <w:rsid w:val="002B4404"/>
    <w:rsid w:val="002B5DAF"/>
    <w:rsid w:val="002C79BB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2ACF"/>
    <w:rsid w:val="00446195"/>
    <w:rsid w:val="00446FA8"/>
    <w:rsid w:val="00447334"/>
    <w:rsid w:val="00461536"/>
    <w:rsid w:val="00462582"/>
    <w:rsid w:val="004901AF"/>
    <w:rsid w:val="00490798"/>
    <w:rsid w:val="00490D83"/>
    <w:rsid w:val="00490FD6"/>
    <w:rsid w:val="004B1805"/>
    <w:rsid w:val="004B693A"/>
    <w:rsid w:val="004B6DEE"/>
    <w:rsid w:val="004E0F75"/>
    <w:rsid w:val="004E7D8E"/>
    <w:rsid w:val="004F04AD"/>
    <w:rsid w:val="004F0977"/>
    <w:rsid w:val="004F5A8F"/>
    <w:rsid w:val="004F78CE"/>
    <w:rsid w:val="00506895"/>
    <w:rsid w:val="00510E7B"/>
    <w:rsid w:val="00517F54"/>
    <w:rsid w:val="00524C38"/>
    <w:rsid w:val="00532FFA"/>
    <w:rsid w:val="00544C8D"/>
    <w:rsid w:val="0055149D"/>
    <w:rsid w:val="00553660"/>
    <w:rsid w:val="00554B61"/>
    <w:rsid w:val="00562B31"/>
    <w:rsid w:val="005643B9"/>
    <w:rsid w:val="0056449B"/>
    <w:rsid w:val="00571A48"/>
    <w:rsid w:val="005A61EF"/>
    <w:rsid w:val="005C5CA3"/>
    <w:rsid w:val="005D3DA6"/>
    <w:rsid w:val="005E28F9"/>
    <w:rsid w:val="005E7E42"/>
    <w:rsid w:val="005E7F9E"/>
    <w:rsid w:val="005F061A"/>
    <w:rsid w:val="006064BF"/>
    <w:rsid w:val="0061083C"/>
    <w:rsid w:val="00613B89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4F67"/>
    <w:rsid w:val="00695417"/>
    <w:rsid w:val="006A6378"/>
    <w:rsid w:val="006B6DAC"/>
    <w:rsid w:val="006B72C7"/>
    <w:rsid w:val="006C26A8"/>
    <w:rsid w:val="006C5010"/>
    <w:rsid w:val="006D28AC"/>
    <w:rsid w:val="006E4A9B"/>
    <w:rsid w:val="006E6323"/>
    <w:rsid w:val="006E676C"/>
    <w:rsid w:val="006E7E61"/>
    <w:rsid w:val="006F7D5B"/>
    <w:rsid w:val="007030EF"/>
    <w:rsid w:val="0072342C"/>
    <w:rsid w:val="00724617"/>
    <w:rsid w:val="00724BD5"/>
    <w:rsid w:val="007309EC"/>
    <w:rsid w:val="00733345"/>
    <w:rsid w:val="0073367E"/>
    <w:rsid w:val="0073790C"/>
    <w:rsid w:val="00741D43"/>
    <w:rsid w:val="007425C0"/>
    <w:rsid w:val="0074621F"/>
    <w:rsid w:val="00757755"/>
    <w:rsid w:val="0076429D"/>
    <w:rsid w:val="007656C6"/>
    <w:rsid w:val="007725B4"/>
    <w:rsid w:val="00783AE4"/>
    <w:rsid w:val="007A0B1D"/>
    <w:rsid w:val="007C2699"/>
    <w:rsid w:val="007C661A"/>
    <w:rsid w:val="007D0023"/>
    <w:rsid w:val="007D139B"/>
    <w:rsid w:val="007D5F5C"/>
    <w:rsid w:val="007D6311"/>
    <w:rsid w:val="007D71B6"/>
    <w:rsid w:val="007E491C"/>
    <w:rsid w:val="007E6AC2"/>
    <w:rsid w:val="007F1278"/>
    <w:rsid w:val="007F1E72"/>
    <w:rsid w:val="007F219E"/>
    <w:rsid w:val="008017D7"/>
    <w:rsid w:val="00806540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46A2D"/>
    <w:rsid w:val="00870605"/>
    <w:rsid w:val="00873B17"/>
    <w:rsid w:val="00873D87"/>
    <w:rsid w:val="008743DE"/>
    <w:rsid w:val="00875897"/>
    <w:rsid w:val="00875F68"/>
    <w:rsid w:val="00877FDF"/>
    <w:rsid w:val="00883313"/>
    <w:rsid w:val="008846D8"/>
    <w:rsid w:val="00894E2C"/>
    <w:rsid w:val="00895E19"/>
    <w:rsid w:val="008A01FD"/>
    <w:rsid w:val="008A0802"/>
    <w:rsid w:val="008A252D"/>
    <w:rsid w:val="008C07F5"/>
    <w:rsid w:val="008D3142"/>
    <w:rsid w:val="008D3267"/>
    <w:rsid w:val="008D41A5"/>
    <w:rsid w:val="008E3E3E"/>
    <w:rsid w:val="008F032B"/>
    <w:rsid w:val="008F3538"/>
    <w:rsid w:val="008F5FB5"/>
    <w:rsid w:val="0090576C"/>
    <w:rsid w:val="00914353"/>
    <w:rsid w:val="00915165"/>
    <w:rsid w:val="00917D0E"/>
    <w:rsid w:val="0092227A"/>
    <w:rsid w:val="00924A0B"/>
    <w:rsid w:val="00924B5A"/>
    <w:rsid w:val="00925166"/>
    <w:rsid w:val="00930C4D"/>
    <w:rsid w:val="009318C5"/>
    <w:rsid w:val="00937547"/>
    <w:rsid w:val="00946A36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A07C2"/>
    <w:rsid w:val="009A3212"/>
    <w:rsid w:val="009A44CA"/>
    <w:rsid w:val="009A551A"/>
    <w:rsid w:val="009B7E5F"/>
    <w:rsid w:val="009C042D"/>
    <w:rsid w:val="009C291B"/>
    <w:rsid w:val="009D0BC2"/>
    <w:rsid w:val="009E396B"/>
    <w:rsid w:val="009E7787"/>
    <w:rsid w:val="00A03082"/>
    <w:rsid w:val="00A05FF0"/>
    <w:rsid w:val="00A1677A"/>
    <w:rsid w:val="00A17BED"/>
    <w:rsid w:val="00A232E6"/>
    <w:rsid w:val="00A26F2A"/>
    <w:rsid w:val="00A3243B"/>
    <w:rsid w:val="00A43182"/>
    <w:rsid w:val="00A541CF"/>
    <w:rsid w:val="00A64C87"/>
    <w:rsid w:val="00A71824"/>
    <w:rsid w:val="00A764C5"/>
    <w:rsid w:val="00A8406C"/>
    <w:rsid w:val="00A937CF"/>
    <w:rsid w:val="00A963EB"/>
    <w:rsid w:val="00A97C6D"/>
    <w:rsid w:val="00AA3062"/>
    <w:rsid w:val="00AA638C"/>
    <w:rsid w:val="00AB07A6"/>
    <w:rsid w:val="00AC0AA1"/>
    <w:rsid w:val="00AC5789"/>
    <w:rsid w:val="00AD026C"/>
    <w:rsid w:val="00AD07CF"/>
    <w:rsid w:val="00AE79B9"/>
    <w:rsid w:val="00AF5A43"/>
    <w:rsid w:val="00B004F2"/>
    <w:rsid w:val="00B00BB6"/>
    <w:rsid w:val="00B105EB"/>
    <w:rsid w:val="00B11746"/>
    <w:rsid w:val="00B20890"/>
    <w:rsid w:val="00B2665F"/>
    <w:rsid w:val="00B26E94"/>
    <w:rsid w:val="00B366AF"/>
    <w:rsid w:val="00B50477"/>
    <w:rsid w:val="00B56FDC"/>
    <w:rsid w:val="00B67D11"/>
    <w:rsid w:val="00B81746"/>
    <w:rsid w:val="00B822BD"/>
    <w:rsid w:val="00B84169"/>
    <w:rsid w:val="00B92816"/>
    <w:rsid w:val="00B9376F"/>
    <w:rsid w:val="00BA341D"/>
    <w:rsid w:val="00BB0DD8"/>
    <w:rsid w:val="00BB4728"/>
    <w:rsid w:val="00BC0C24"/>
    <w:rsid w:val="00BC3A81"/>
    <w:rsid w:val="00BC7076"/>
    <w:rsid w:val="00BD2B16"/>
    <w:rsid w:val="00BE0A6F"/>
    <w:rsid w:val="00BE1EFD"/>
    <w:rsid w:val="00BF1274"/>
    <w:rsid w:val="00BF1643"/>
    <w:rsid w:val="00BF629B"/>
    <w:rsid w:val="00BF7732"/>
    <w:rsid w:val="00C0795C"/>
    <w:rsid w:val="00C1230C"/>
    <w:rsid w:val="00C22FEB"/>
    <w:rsid w:val="00C25221"/>
    <w:rsid w:val="00C2553C"/>
    <w:rsid w:val="00C32902"/>
    <w:rsid w:val="00C33BE1"/>
    <w:rsid w:val="00C34193"/>
    <w:rsid w:val="00C3425A"/>
    <w:rsid w:val="00C40DED"/>
    <w:rsid w:val="00C44FF1"/>
    <w:rsid w:val="00C47921"/>
    <w:rsid w:val="00C5521C"/>
    <w:rsid w:val="00C63269"/>
    <w:rsid w:val="00C63B87"/>
    <w:rsid w:val="00C67EA6"/>
    <w:rsid w:val="00C71F42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7542"/>
    <w:rsid w:val="00CD30F4"/>
    <w:rsid w:val="00CD6979"/>
    <w:rsid w:val="00CD7385"/>
    <w:rsid w:val="00CE0171"/>
    <w:rsid w:val="00CE45D1"/>
    <w:rsid w:val="00CE764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61AC"/>
    <w:rsid w:val="00D47D03"/>
    <w:rsid w:val="00D53058"/>
    <w:rsid w:val="00D56180"/>
    <w:rsid w:val="00D60429"/>
    <w:rsid w:val="00D6731C"/>
    <w:rsid w:val="00D70053"/>
    <w:rsid w:val="00D8666C"/>
    <w:rsid w:val="00D878F0"/>
    <w:rsid w:val="00D92BB1"/>
    <w:rsid w:val="00D9711E"/>
    <w:rsid w:val="00DA4D23"/>
    <w:rsid w:val="00DA59A5"/>
    <w:rsid w:val="00DB6A06"/>
    <w:rsid w:val="00DC3C89"/>
    <w:rsid w:val="00DD5B77"/>
    <w:rsid w:val="00DD6E08"/>
    <w:rsid w:val="00DD7075"/>
    <w:rsid w:val="00DE2F51"/>
    <w:rsid w:val="00DF0D46"/>
    <w:rsid w:val="00DF548E"/>
    <w:rsid w:val="00DF7173"/>
    <w:rsid w:val="00E121F0"/>
    <w:rsid w:val="00E242D8"/>
    <w:rsid w:val="00E338BE"/>
    <w:rsid w:val="00E3513D"/>
    <w:rsid w:val="00E4099B"/>
    <w:rsid w:val="00E4576D"/>
    <w:rsid w:val="00E5483D"/>
    <w:rsid w:val="00E573EA"/>
    <w:rsid w:val="00E6104E"/>
    <w:rsid w:val="00E65AF5"/>
    <w:rsid w:val="00E723D8"/>
    <w:rsid w:val="00E73EF6"/>
    <w:rsid w:val="00E86B3B"/>
    <w:rsid w:val="00E90736"/>
    <w:rsid w:val="00E97D6F"/>
    <w:rsid w:val="00EA053E"/>
    <w:rsid w:val="00EB261A"/>
    <w:rsid w:val="00ED20CC"/>
    <w:rsid w:val="00EE0FA7"/>
    <w:rsid w:val="00EE41E1"/>
    <w:rsid w:val="00EE7EA6"/>
    <w:rsid w:val="00EF13ED"/>
    <w:rsid w:val="00EF2FD8"/>
    <w:rsid w:val="00F030B7"/>
    <w:rsid w:val="00F05567"/>
    <w:rsid w:val="00F060F1"/>
    <w:rsid w:val="00F13388"/>
    <w:rsid w:val="00F2051D"/>
    <w:rsid w:val="00F2151E"/>
    <w:rsid w:val="00F22749"/>
    <w:rsid w:val="00F27E4D"/>
    <w:rsid w:val="00F336DE"/>
    <w:rsid w:val="00F3616F"/>
    <w:rsid w:val="00F401BF"/>
    <w:rsid w:val="00F46762"/>
    <w:rsid w:val="00F47EA6"/>
    <w:rsid w:val="00F51479"/>
    <w:rsid w:val="00F537C5"/>
    <w:rsid w:val="00F70DA4"/>
    <w:rsid w:val="00F77418"/>
    <w:rsid w:val="00F801E3"/>
    <w:rsid w:val="00F8121C"/>
    <w:rsid w:val="00F84630"/>
    <w:rsid w:val="00F8696E"/>
    <w:rsid w:val="00F925A1"/>
    <w:rsid w:val="00F928BE"/>
    <w:rsid w:val="00FA38E8"/>
    <w:rsid w:val="00FA6D46"/>
    <w:rsid w:val="00FB0B7F"/>
    <w:rsid w:val="00FB2126"/>
    <w:rsid w:val="00FB7D7B"/>
    <w:rsid w:val="00FC5745"/>
    <w:rsid w:val="00FD5088"/>
    <w:rsid w:val="00FD5EE3"/>
    <w:rsid w:val="00FE6E0E"/>
    <w:rsid w:val="00FF28AF"/>
    <w:rsid w:val="00FF2ECB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4.5999999999999996</c:v>
                </c:pt>
                <c:pt idx="2">
                  <c:v>7.3</c:v>
                </c:pt>
                <c:pt idx="3">
                  <c:v>9.7000000000000011</c:v>
                </c:pt>
                <c:pt idx="4">
                  <c:v>11.8</c:v>
                </c:pt>
                <c:pt idx="5">
                  <c:v>14.3</c:v>
                </c:pt>
                <c:pt idx="6">
                  <c:v>16.2</c:v>
                </c:pt>
                <c:pt idx="7">
                  <c:v>18.3</c:v>
                </c:pt>
                <c:pt idx="8">
                  <c:v>20.399999999999999</c:v>
                </c:pt>
                <c:pt idx="9">
                  <c:v>23</c:v>
                </c:pt>
                <c:pt idx="10">
                  <c:v>26</c:v>
                </c:pt>
                <c:pt idx="11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</c:numCache>
            </c:numRef>
          </c:val>
        </c:ser>
        <c:marker val="1"/>
        <c:axId val="67584768"/>
        <c:axId val="67586304"/>
      </c:lineChart>
      <c:catAx>
        <c:axId val="67584768"/>
        <c:scaling>
          <c:orientation val="minMax"/>
        </c:scaling>
        <c:axPos val="b"/>
        <c:majorGridlines/>
        <c:minorGridlines/>
        <c:tickLblPos val="nextTo"/>
        <c:crossAx val="67586304"/>
        <c:crossesAt val="2.2000000000000002"/>
        <c:auto val="1"/>
        <c:lblAlgn val="ctr"/>
        <c:lblOffset val="100"/>
      </c:catAx>
      <c:valAx>
        <c:axId val="67586304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67584768"/>
        <c:crosses val="autoZero"/>
        <c:crossBetween val="between"/>
        <c:majorUnit val="1"/>
        <c:minorUnit val="0.25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7AE0-B9B3-455C-AB6E-CD4942A5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Ершов</cp:lastModifiedBy>
  <cp:revision>20</cp:revision>
  <cp:lastPrinted>2013-10-09T07:58:00Z</cp:lastPrinted>
  <dcterms:created xsi:type="dcterms:W3CDTF">2013-10-02T17:21:00Z</dcterms:created>
  <dcterms:modified xsi:type="dcterms:W3CDTF">2013-11-05T11:15:00Z</dcterms:modified>
</cp:coreProperties>
</file>